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page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高中</w:t>
      </w:r>
      <w:r>
        <w:rPr>
          <w:rFonts w:hint="eastAsia" w:ascii="微软雅黑" w:hAnsi="微软雅黑" w:eastAsia="微软雅黑" w:cs="微软雅黑"/>
          <w:b/>
          <w:bCs/>
          <w:color w:val="0070C0"/>
          <w:sz w:val="84"/>
          <w:szCs w:val="84"/>
          <w:lang w:val="en-US" w:eastAsia="zh-CN"/>
        </w:rPr>
        <w:t xml:space="preserve"> 数学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FF0000"/>
          <w:sz w:val="84"/>
          <w:szCs w:val="8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84"/>
          <w:szCs w:val="84"/>
          <w:lang w:val="en-US" w:eastAsia="zh-CN"/>
        </w:rPr>
        <w:t>蒙题秘籍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（最新版，注意！吃透划线的内容！）</w:t>
      </w:r>
    </w:p>
    <w:p>
      <w:pPr>
        <w:spacing w:after="0" w:line="360" w:lineRule="auto"/>
        <w:rPr>
          <w:rFonts w:hint="eastAsia"/>
          <w:lang w:val="en-US" w:eastAsia="zh-CN"/>
        </w:rPr>
      </w:pPr>
    </w:p>
    <w:p>
      <w:pPr>
        <w:spacing w:after="0" w:line="360" w:lineRule="auto"/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lang w:eastAsia="zh-CN"/>
        </w:rPr>
        <w:t>高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中</w:t>
      </w:r>
      <w:r>
        <w:rPr>
          <w:rFonts w:hint="eastAsia" w:ascii="微软雅黑" w:hAnsi="微软雅黑" w:eastAsia="微软雅黑" w:cs="微软雅黑"/>
          <w:sz w:val="32"/>
          <w:lang w:eastAsia="zh-CN"/>
        </w:rPr>
        <w:t>各科单选题答案都有一个共同的规律，既答案A、B、C、D的概率均为25%，所以不会的题，</w:t>
      </w:r>
      <w:permStart w:id="0" w:edGrp="everyone"/>
      <w:permEnd w:id="0"/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lang w:eastAsia="zh-CN"/>
        </w:rPr>
        <w:t>蒙C只能做对四分之一的题。高考数学选择题难度大，占的分值很高，如果高考数学想要得高分，把选择题做对至关重要。</w:t>
      </w:r>
    </w:p>
    <w:p>
      <w:pPr>
        <w:rPr>
          <w:rFonts w:hint="eastAsia" w:ascii="微软雅黑" w:hAnsi="微软雅黑" w:eastAsia="微软雅黑" w:cs="微软雅黑"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lang w:eastAsia="zh-CN"/>
        </w:rPr>
        <w:t>但是如果碰上不会做的怎么办呢，建议花较少的时间蒙答案，如果数学选择题能确定的A答案较多，那么蒙题时就不要再蒙A了，这提高了25%的正确率。数学选择题蒙题技巧还有很多，下面我为</w: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你列清单：</w:t>
      </w:r>
    </w:p>
    <w:p>
      <w:pPr>
        <w:rPr>
          <w:rFonts w:hint="eastAsia" w:ascii="微软雅黑" w:hAnsi="微软雅黑" w:eastAsia="微软雅黑" w:cs="微软雅黑"/>
          <w:sz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2"/>
          <w:lang w:eastAsia="zh-CN"/>
        </w:rPr>
        <w:t xml:space="preserve"> 一、数学蒙题</w:t>
      </w:r>
      <w:r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  <w:t>秘籍</w:t>
      </w:r>
      <w:r>
        <w:rPr>
          <w:rFonts w:hint="eastAsia" w:ascii="微软雅黑" w:hAnsi="微软雅黑" w:eastAsia="微软雅黑" w:cs="微软雅黑"/>
          <w:b/>
          <w:bCs/>
          <w:sz w:val="32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</w:t>
      </w:r>
    </w:p>
    <w:p>
      <w:pPr>
        <w:rPr>
          <w:rFonts w:hint="eastAsia" w:ascii="微软雅黑" w:hAnsi="微软雅黑" w:eastAsia="微软雅黑" w:cs="微软雅黑"/>
          <w:sz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lang w:eastAsia="zh-CN"/>
        </w:rPr>
        <w:t>1、答案有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根号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的，不选。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2、答案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有1的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，选。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3、三个答案是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正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的时候，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在正的中选</w:t>
      </w:r>
      <w:r>
        <w:rPr>
          <w:rFonts w:hint="eastAsia" w:ascii="微软雅黑" w:hAnsi="微软雅黑" w:eastAsia="微软雅黑" w:cs="微软雅黑"/>
          <w:sz w:val="32"/>
          <w:lang w:eastAsia="zh-CN"/>
        </w:rPr>
        <w:t>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4、有一个是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正X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，一个是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负X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的时候，在这两个中选。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5、题目看起来数字简单，那么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答案选复杂的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，反之亦然。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6、上一题选什么，这一题选什么，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连续有三个相同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的则不适合本条。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7、以上都不实用的时候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选B</w:t>
      </w:r>
      <w:r>
        <w:rPr>
          <w:rFonts w:hint="eastAsia" w:ascii="微软雅黑" w:hAnsi="微软雅黑" w:eastAsia="微软雅黑" w:cs="微软雅黑"/>
          <w:sz w:val="32"/>
          <w:lang w:eastAsia="zh-CN"/>
        </w:rPr>
        <w:t>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lang w:eastAsia="zh-CN"/>
        </w:rPr>
        <w:t>数学选择题蒙题技巧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1、选择与填空中出现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不等式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的题目，优选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特殊值法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，选取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中间值</w:t>
      </w:r>
      <w:r>
        <w:rPr>
          <w:rFonts w:hint="eastAsia" w:ascii="微软雅黑" w:hAnsi="微软雅黑" w:eastAsia="微软雅黑" w:cs="微软雅黑"/>
          <w:sz w:val="32"/>
          <w:lang w:eastAsia="zh-CN"/>
        </w:rPr>
        <w:t>带入，选取好算易得的;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2、如果在方程或是不等式中出现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超越式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优先选择数形结合的思想方法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，将各种函数模型牢记于心，每个模型特点也要牢记;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3、函数或方程或不等式的题目，先直接思考后建立三者的联系。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首先考虑定义域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，其次使用“三合一定理”，函数的零点就是方程的根。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4、面对含有参数的初等函数来说，在研究的时候应该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抓住参数没有影响到的不变的性质</w:t>
      </w:r>
      <w:r>
        <w:rPr>
          <w:rFonts w:hint="eastAsia" w:ascii="微软雅黑" w:hAnsi="微软雅黑" w:eastAsia="微软雅黑" w:cs="微软雅黑"/>
          <w:sz w:val="32"/>
          <w:lang w:eastAsia="zh-CN"/>
        </w:rPr>
        <w:t>。如恒过的定点，二次函数的对称轴，三角函数的周期等;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5、恒成立问题或是它的反面，可以转化为最值问题，注意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二次函数的应用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，灵活使用闭区间上的最值，分类讨论的思想，分类讨论应该不重复不遗漏;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6、求参数的取值范围，应该建立关于参数的等式或是不等式，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用函数的定义域或是值域或是解不等式完成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，采取分离常数，最终变为恒成立问题，求最值;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7、求曲线方程的题目，</w:t>
      </w:r>
      <w:r>
        <w:rPr>
          <w:rFonts w:hint="eastAsia" w:ascii="微软雅黑" w:hAnsi="微软雅黑" w:eastAsia="微软雅黑" w:cs="微软雅黑"/>
          <w:b/>
          <w:bCs/>
          <w:sz w:val="32"/>
          <w:lang w:eastAsia="zh-CN"/>
        </w:rPr>
        <w:t>如果知道曲线的形状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，则可选择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待定系数法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32"/>
          <w:lang w:eastAsia="zh-CN"/>
        </w:rPr>
        <w:t>如果不知道曲线的形状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，则所用的步骤为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建系、设点、列式、化简</w:t>
      </w:r>
      <w:r>
        <w:rPr>
          <w:rFonts w:hint="eastAsia" w:ascii="微软雅黑" w:hAnsi="微软雅黑" w:eastAsia="微软雅黑" w:cs="微软雅黑"/>
          <w:sz w:val="32"/>
          <w:lang w:eastAsia="zh-CN"/>
        </w:rPr>
        <w:t>(注意去掉不符合条件的特殊点);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8、求椭圆或是双曲线的离心率，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建立关于a、b、c之间的关系等式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即可;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9、圆锥曲线的题目优先选择它们的定义完成，直线与圆锥曲线相交问题，若与弦的中点有关，选择设而不求点差法，与弦的中点无关，选择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韦达定理公式法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；使用韦达定理必须先考虑是否为二次及根的判别式;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10、三角函数求周期、单调区间或是最值，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优先考虑化为一次同角弦函数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，然后使用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辅助角公式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解答；解三角形的题目，重视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内角和定理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的使用；与向量联系的题目，注意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向量角</w:t>
      </w:r>
      <w:r>
        <w:rPr>
          <w:rFonts w:hint="eastAsia" w:ascii="微软雅黑" w:hAnsi="微软雅黑" w:eastAsia="微软雅黑" w:cs="微软雅黑"/>
          <w:sz w:val="32"/>
          <w:lang w:eastAsia="zh-CN"/>
        </w:rPr>
        <w:t>的范围;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11、数列的题目与和有关，优选和通公式，优选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作差的方法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；注意归纳、猜想之后证明；猜想的方向是两种特殊数列；解答的时候注意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使用通项公式及前n项和公式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，体会方程的思想;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12、立体几何第一问如果是为建系服务的，一定用传统做法完成，如果不是，可以从第一问开始就建系完成；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注意向量角与线线角、线面角、面面角都不相同</w:t>
      </w:r>
      <w:r>
        <w:rPr>
          <w:rFonts w:hint="eastAsia" w:ascii="微软雅黑" w:hAnsi="微软雅黑" w:eastAsia="微软雅黑" w:cs="微软雅黑"/>
          <w:sz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sz w:val="32"/>
          <w:lang w:eastAsia="zh-CN"/>
        </w:rPr>
        <w:t>13、熟练掌握它们之间的三角函数值的转化；锥体体积的计算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注意系数1/3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，而三角形面积的计算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注意系数1/2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；与球有关的题目也不得不防，注意连接“心心距”创造直角三角形解题;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7331710</wp:posOffset>
            </wp:positionV>
            <wp:extent cx="1371600" cy="1812290"/>
            <wp:effectExtent l="0" t="0" r="0" b="16510"/>
            <wp:wrapNone/>
            <wp:docPr id="4" name="图片 4" descr="C:\Users\45055\Documents\高频考试库 -- 公众号.jpg高频考试库 -- 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45055\Documents\高频考试库 -- 公众号.jpg高频考试库 -- 公众号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14、导数的题目常规的一般不难，但要注意解题的层次与步骤，如果要用构造函数证明不等式，可从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已知或是前问中找到突破口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，必要时应该放弃；重视几何意义的应用，注意点是否在曲线上;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15、概率的题目如果出解答题，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应该先设事件，然后写出使用公式的理由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，当然要注意步骤的多少决定解答的详略；如果有分布列，则概率和为1是检验正确与否的重要途径;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17、遇到复杂的式子可以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用换元法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，使用换元法必须注意新元的取值范围，有勾股定理型的已知，可使用三角换元来完成;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16、注意概率分布中的二项分布，二项式定理中的通项公式的使用与赋值的方法，排列组合中的枚举法，全称与特称命题的否定写法，取值范或是不等式的解的端点能否取到需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单独验证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，用点斜式或斜截式方程的时候考虑斜率是否存在等;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18、绝对值问题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优先选择去绝对值</w:t>
      </w:r>
      <w:r>
        <w:rPr>
          <w:rFonts w:hint="eastAsia" w:ascii="微软雅黑" w:hAnsi="微软雅黑" w:eastAsia="微软雅黑" w:cs="微软雅黑"/>
          <w:sz w:val="32"/>
          <w:lang w:eastAsia="zh-CN"/>
        </w:rPr>
        <w:t>，去绝对值优先选择使用定义;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19、与平移有关的，注意口诀“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左加右减，上加下减</w:t>
      </w:r>
      <w:r>
        <w:rPr>
          <w:rFonts w:hint="eastAsia" w:ascii="微软雅黑" w:hAnsi="微软雅黑" w:eastAsia="微软雅黑" w:cs="微软雅黑"/>
          <w:sz w:val="32"/>
          <w:lang w:eastAsia="zh-CN"/>
        </w:rPr>
        <w:t>”只用于函数，沿向量</w:t>
      </w:r>
      <w:permStart w:id="1" w:edGrp="everyone"/>
      <w:permEnd w:id="1"/>
      <w:r>
        <w:rPr>
          <w:rFonts w:hint="eastAsia" w:ascii="微软雅黑" w:hAnsi="微软雅黑" w:eastAsia="微软雅黑" w:cs="微软雅黑"/>
          <w:sz w:val="32"/>
          <w:lang w:eastAsia="zh-CN"/>
        </w:rPr>
        <w:t>平移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一定要使用平移公式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完成;</w:t>
      </w:r>
      <w:r>
        <w:rPr>
          <w:rFonts w:hint="eastAsia" w:ascii="微软雅黑" w:hAnsi="微软雅黑" w:eastAsia="微软雅黑" w:cs="微软雅黑"/>
          <w:sz w:val="32"/>
          <w:lang w:eastAsia="zh-CN"/>
        </w:rPr>
        <w:br w:type="textWrapping"/>
      </w:r>
      <w:r>
        <w:rPr>
          <w:rFonts w:hint="eastAsia" w:ascii="微软雅黑" w:hAnsi="微软雅黑" w:eastAsia="微软雅黑" w:cs="微软雅黑"/>
          <w:sz w:val="32"/>
          <w:lang w:eastAsia="zh-CN"/>
        </w:rPr>
        <w:t xml:space="preserve">    20、关于中心对称问题，只需使用</w:t>
      </w:r>
      <w:r>
        <w:rPr>
          <w:rFonts w:hint="eastAsia" w:ascii="微软雅黑" w:hAnsi="微软雅黑" w:eastAsia="微软雅黑" w:cs="微软雅黑"/>
          <w:color w:val="FF0000"/>
          <w:sz w:val="32"/>
          <w:u w:val="single"/>
          <w:lang w:eastAsia="zh-CN"/>
        </w:rPr>
        <w:t>中点坐标公式</w:t>
      </w:r>
      <w:r>
        <w:rPr>
          <w:rFonts w:hint="eastAsia" w:ascii="微软雅黑" w:hAnsi="微软雅黑" w:eastAsia="微软雅黑" w:cs="微软雅黑"/>
          <w:sz w:val="32"/>
          <w:lang w:eastAsia="zh-CN"/>
        </w:rPr>
        <w:t>就可以，关于轴对称问题，注意两个等式的运用：一是垂直，一是中点在对称轴上。</w:t>
      </w:r>
    </w:p>
    <w:p>
      <w:pPr>
        <w:spacing w:after="0" w:line="360" w:lineRule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-546100</wp:posOffset>
          </wp:positionV>
          <wp:extent cx="7573010" cy="10706100"/>
          <wp:effectExtent l="0" t="0" r="8890" b="0"/>
          <wp:wrapNone/>
          <wp:docPr id="8" name="图片 8" descr="C:\Users\45055\Desktop\123456-word背景---   高频考试库.jpg123456-word背景---   高频考试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123456-word背景---   高频考试库.jpg123456-word背景---   高频考试库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48038"/>
    <w:multiLevelType w:val="singleLevel"/>
    <w:tmpl w:val="6324803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dit="readOnly" w:enforcement="1" w:cryptProviderType="rsaFull" w:cryptAlgorithmClass="hash" w:cryptAlgorithmType="typeAny" w:cryptAlgorithmSid="4" w:cryptSpinCount="0" w:hash="G6pd7Fh5De83wjWjMg6b0LuimAU=" w:salt="RUds3tr/i/F25qSw7oNAq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2C727EB"/>
    <w:rsid w:val="06043E9E"/>
    <w:rsid w:val="074C6320"/>
    <w:rsid w:val="081C3914"/>
    <w:rsid w:val="08730E67"/>
    <w:rsid w:val="0A033680"/>
    <w:rsid w:val="0A157CFC"/>
    <w:rsid w:val="0A8B6398"/>
    <w:rsid w:val="0B132B9B"/>
    <w:rsid w:val="0B6E5916"/>
    <w:rsid w:val="0BC33770"/>
    <w:rsid w:val="0D6F122A"/>
    <w:rsid w:val="0E176739"/>
    <w:rsid w:val="0F79251D"/>
    <w:rsid w:val="11DE3DDB"/>
    <w:rsid w:val="12307DC9"/>
    <w:rsid w:val="12372F05"/>
    <w:rsid w:val="13BB2A3A"/>
    <w:rsid w:val="13E764E9"/>
    <w:rsid w:val="18A921E8"/>
    <w:rsid w:val="1B31210C"/>
    <w:rsid w:val="1EBD562A"/>
    <w:rsid w:val="1F4E188E"/>
    <w:rsid w:val="203C5B8B"/>
    <w:rsid w:val="21B42691"/>
    <w:rsid w:val="235979ED"/>
    <w:rsid w:val="247022A7"/>
    <w:rsid w:val="24D6044A"/>
    <w:rsid w:val="25E67599"/>
    <w:rsid w:val="25EC2454"/>
    <w:rsid w:val="26C10B23"/>
    <w:rsid w:val="26CD578F"/>
    <w:rsid w:val="27435A51"/>
    <w:rsid w:val="27C22E19"/>
    <w:rsid w:val="281D5576"/>
    <w:rsid w:val="28A006AE"/>
    <w:rsid w:val="297B66A3"/>
    <w:rsid w:val="297D1125"/>
    <w:rsid w:val="2B180454"/>
    <w:rsid w:val="2BE468D2"/>
    <w:rsid w:val="2F2E0132"/>
    <w:rsid w:val="31CD2AE7"/>
    <w:rsid w:val="32DA2B85"/>
    <w:rsid w:val="33D91C17"/>
    <w:rsid w:val="348079F5"/>
    <w:rsid w:val="34AC2E87"/>
    <w:rsid w:val="36146F36"/>
    <w:rsid w:val="36162937"/>
    <w:rsid w:val="3901057E"/>
    <w:rsid w:val="3936311C"/>
    <w:rsid w:val="3B1A34E1"/>
    <w:rsid w:val="3BA3595A"/>
    <w:rsid w:val="3DE9514C"/>
    <w:rsid w:val="3F145B79"/>
    <w:rsid w:val="41165F1C"/>
    <w:rsid w:val="433504EC"/>
    <w:rsid w:val="43362BE2"/>
    <w:rsid w:val="448C3FE1"/>
    <w:rsid w:val="44FA56C5"/>
    <w:rsid w:val="463B22BD"/>
    <w:rsid w:val="467369A1"/>
    <w:rsid w:val="469D0882"/>
    <w:rsid w:val="469F311A"/>
    <w:rsid w:val="479C5E2E"/>
    <w:rsid w:val="499F2116"/>
    <w:rsid w:val="4A8A2C0A"/>
    <w:rsid w:val="4AE32B2E"/>
    <w:rsid w:val="4BCA47E6"/>
    <w:rsid w:val="4BFC604B"/>
    <w:rsid w:val="4C1A32B7"/>
    <w:rsid w:val="4E345BD4"/>
    <w:rsid w:val="501E4FD5"/>
    <w:rsid w:val="51F36142"/>
    <w:rsid w:val="52E93989"/>
    <w:rsid w:val="544E68FB"/>
    <w:rsid w:val="54FF10E6"/>
    <w:rsid w:val="554364D7"/>
    <w:rsid w:val="56935448"/>
    <w:rsid w:val="58AB1524"/>
    <w:rsid w:val="58BD134A"/>
    <w:rsid w:val="58C552AA"/>
    <w:rsid w:val="59E8660E"/>
    <w:rsid w:val="5ACB7C5C"/>
    <w:rsid w:val="5BAA350B"/>
    <w:rsid w:val="5F8852CC"/>
    <w:rsid w:val="5F91403E"/>
    <w:rsid w:val="5FD2625A"/>
    <w:rsid w:val="60213E7A"/>
    <w:rsid w:val="611431FC"/>
    <w:rsid w:val="62142BC8"/>
    <w:rsid w:val="63952BB5"/>
    <w:rsid w:val="657A59E6"/>
    <w:rsid w:val="65D64A4A"/>
    <w:rsid w:val="66110CEA"/>
    <w:rsid w:val="665D0041"/>
    <w:rsid w:val="67694C5E"/>
    <w:rsid w:val="67B851C1"/>
    <w:rsid w:val="68B95597"/>
    <w:rsid w:val="6A153169"/>
    <w:rsid w:val="6B07083C"/>
    <w:rsid w:val="6D535020"/>
    <w:rsid w:val="70CA0531"/>
    <w:rsid w:val="71025602"/>
    <w:rsid w:val="712D088B"/>
    <w:rsid w:val="71AE2CAB"/>
    <w:rsid w:val="72007D93"/>
    <w:rsid w:val="727D5888"/>
    <w:rsid w:val="72992D0F"/>
    <w:rsid w:val="74550B86"/>
    <w:rsid w:val="75784615"/>
    <w:rsid w:val="785744AC"/>
    <w:rsid w:val="789326BE"/>
    <w:rsid w:val="7A911108"/>
    <w:rsid w:val="7B682754"/>
    <w:rsid w:val="7C790BCC"/>
    <w:rsid w:val="7C9C690A"/>
    <w:rsid w:val="7D5960D1"/>
    <w:rsid w:val="7E1352F2"/>
    <w:rsid w:val="7E6A112B"/>
    <w:rsid w:val="7EFB3080"/>
    <w:rsid w:val="7F741121"/>
    <w:rsid w:val="7FEB0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ind w:right="612"/>
      <w:jc w:val="center"/>
      <w:outlineLvl w:val="1"/>
    </w:pPr>
    <w:rPr>
      <w:rFonts w:ascii="宋体" w:hAnsi="宋体" w:eastAsia="宋体" w:cs="宋体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613"/>
      <w:jc w:val="center"/>
      <w:outlineLvl w:val="2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6"/>
      <w:ind w:left="60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0"/>
    </w:pPr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2583AD"/>
      <w:u w:val="none"/>
    </w:rPr>
  </w:style>
  <w:style w:type="table" w:styleId="16">
    <w:name w:val="Table Grid"/>
    <w:basedOn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1"/>
    <w:pPr>
      <w:ind w:left="600"/>
    </w:pPr>
    <w:rPr>
      <w:rFonts w:ascii="宋体" w:hAnsi="宋体" w:eastAsia="宋体" w:cs="宋体"/>
    </w:rPr>
  </w:style>
  <w:style w:type="paragraph" w:customStyle="1" w:styleId="21">
    <w:name w:val="Table Paragraph"/>
    <w:basedOn w:val="1"/>
    <w:qFormat/>
    <w:uiPriority w:val="1"/>
    <w:pPr>
      <w:spacing w:before="176"/>
      <w:ind w:left="107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1695</Words>
  <Characters>1715</Characters>
  <Lines>0</Lines>
  <Paragraphs>0</Paragraphs>
  <ScaleCrop>false</ScaleCrop>
  <LinksUpToDate>false</LinksUpToDate>
  <CharactersWithSpaces>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2022-09-16T14:21:13Z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